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061E16" w:rsidRPr="00271396" w:rsidRDefault="00061E16"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Outline on Medicare Act.</w:t>
      </w: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Name.</w:t>
      </w: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Institution.</w:t>
      </w: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Date.</w:t>
      </w: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lastRenderedPageBreak/>
        <w:t>Outline on Medicare Act.</w:t>
      </w:r>
    </w:p>
    <w:p w:rsidR="00061E16" w:rsidRPr="0027139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Overview.</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Medicare Act is an essential Social Security Act which was specifically designated to serve as a “Health Insurance for the Aged as well as Disabled” in the context of America</w:t>
      </w:r>
      <w:r w:rsidR="000E4C12">
        <w:rPr>
          <w:rFonts w:ascii="Times New Roman" w:hAnsi="Times New Roman" w:cs="Times New Roman"/>
          <w:sz w:val="24"/>
          <w:szCs w:val="24"/>
        </w:rPr>
        <w:t xml:space="preserve"> and specifically at the Federal Level</w:t>
      </w:r>
      <w:r w:rsidRPr="00271396">
        <w:rPr>
          <w:rFonts w:ascii="Times New Roman" w:hAnsi="Times New Roman" w:cs="Times New Roman"/>
          <w:sz w:val="24"/>
          <w:szCs w:val="24"/>
        </w:rPr>
        <w:t>. As a core tenet of the Social Security Amendments established in 1965, the Medicare Act created a health insurance initiative for the aged people to effectively complement the issues of retirement, survivors, as well as disability health insurance cover which would be effective under title II of the Social Security Act (Marmor, 2017). Before the establishment of the Medicare Act, the American healthcare system was featured with poor access to health care and increased cost for healthcare services for the aged and vulnerable populations. Following these healthcare issues, Medicare Act was established in 1966 to cover most persons aged 65 and above, and it also catered for health care issues for the vulnerable populations. The Medicare Act was traditionally sanctioned into two core parts, and these include Hospital Insurance (HI) commonly known as Part A, and the supplementary medical insurance (SMI) commonly known as Part B (Marmor, 2017). The Medicare Act aimed at providing basic health insurance to those aged 65 and above and other qualified populations. The key stakeholders of the Medicare Act include (but not limited to) persons and families, facilities, clinicians, insurance industries, and pharmaceutical companies,</w:t>
      </w:r>
    </w:p>
    <w:p w:rsidR="00061E16" w:rsidRPr="0027139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Historical Analysis.</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What healthcare issues necessitated for the establishment of the Medicare Act? Before consideration of the Medicare Act of 1965</w:t>
      </w:r>
      <w:r w:rsidR="000E4C12">
        <w:rPr>
          <w:rFonts w:ascii="Times New Roman" w:hAnsi="Times New Roman" w:cs="Times New Roman"/>
          <w:sz w:val="24"/>
          <w:szCs w:val="24"/>
        </w:rPr>
        <w:t>at the Federal Level</w:t>
      </w:r>
      <w:r w:rsidRPr="00271396">
        <w:rPr>
          <w:rFonts w:ascii="Times New Roman" w:hAnsi="Times New Roman" w:cs="Times New Roman"/>
          <w:sz w:val="24"/>
          <w:szCs w:val="24"/>
        </w:rPr>
        <w:t xml:space="preserve">, various healthcare reforms had been introduced previously by earlier presidents. However, they failed to pass it in the Senate </w:t>
      </w:r>
      <w:r w:rsidRPr="00271396">
        <w:rPr>
          <w:rFonts w:ascii="Times New Roman" w:hAnsi="Times New Roman" w:cs="Times New Roman"/>
          <w:sz w:val="24"/>
          <w:szCs w:val="24"/>
        </w:rPr>
        <w:lastRenderedPageBreak/>
        <w:t>(Adams, Gebru, &amp;Kimmel, 2017). The aged, poor, and disabled populations were</w:t>
      </w:r>
      <w:r w:rsidR="000E4C12">
        <w:rPr>
          <w:rFonts w:ascii="Times New Roman" w:hAnsi="Times New Roman" w:cs="Times New Roman"/>
          <w:sz w:val="24"/>
          <w:szCs w:val="24"/>
        </w:rPr>
        <w:t xml:space="preserve"> scavenging</w:t>
      </w:r>
      <w:r w:rsidRPr="00271396">
        <w:rPr>
          <w:rFonts w:ascii="Times New Roman" w:hAnsi="Times New Roman" w:cs="Times New Roman"/>
          <w:sz w:val="24"/>
          <w:szCs w:val="24"/>
        </w:rPr>
        <w:t xml:space="preserve"> for useful medical help, and hence the government had to devise a solution to their healthcare needs. Studies affirm that the healthcare cost had gone higher for those living below 138% of the federal poverty level to afford (Erlyana, Schuldberg, &amp; Last, 2016). In reflection, healthcare disparities had grown at an alarming rate, and hence the government had no alternative to establishing policies that would cater to the needs of these vulnerable population</w:t>
      </w:r>
      <w:r w:rsidR="0064672F">
        <w:rPr>
          <w:rFonts w:ascii="Times New Roman" w:hAnsi="Times New Roman" w:cs="Times New Roman"/>
          <w:sz w:val="24"/>
          <w:szCs w:val="24"/>
        </w:rPr>
        <w:t>s</w:t>
      </w:r>
      <w:r w:rsidRPr="00271396">
        <w:rPr>
          <w:rFonts w:ascii="Times New Roman" w:hAnsi="Times New Roman" w:cs="Times New Roman"/>
          <w:sz w:val="24"/>
          <w:szCs w:val="24"/>
        </w:rPr>
        <w:t xml:space="preserve">. The Medicare </w:t>
      </w:r>
      <w:r w:rsidR="000E4C12">
        <w:rPr>
          <w:rFonts w:ascii="Times New Roman" w:hAnsi="Times New Roman" w:cs="Times New Roman"/>
          <w:sz w:val="24"/>
          <w:szCs w:val="24"/>
        </w:rPr>
        <w:t>Act adhered to the needs</w:t>
      </w:r>
      <w:r w:rsidRPr="00271396">
        <w:rPr>
          <w:rFonts w:ascii="Times New Roman" w:hAnsi="Times New Roman" w:cs="Times New Roman"/>
          <w:sz w:val="24"/>
          <w:szCs w:val="24"/>
        </w:rPr>
        <w:t xml:space="preserve"> of the healthcare system.</w:t>
      </w:r>
    </w:p>
    <w:p w:rsidR="00061E16" w:rsidRPr="0027139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 xml:space="preserve">Social </w:t>
      </w:r>
      <w:r w:rsidR="00544968" w:rsidRPr="00271396">
        <w:rPr>
          <w:rFonts w:ascii="Times New Roman" w:hAnsi="Times New Roman" w:cs="Times New Roman"/>
          <w:b/>
          <w:sz w:val="24"/>
          <w:szCs w:val="24"/>
        </w:rPr>
        <w:t>A</w:t>
      </w:r>
      <w:r w:rsidRPr="00271396">
        <w:rPr>
          <w:rFonts w:ascii="Times New Roman" w:hAnsi="Times New Roman" w:cs="Times New Roman"/>
          <w:b/>
          <w:sz w:val="24"/>
          <w:szCs w:val="24"/>
        </w:rPr>
        <w:t>nalysis.</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Before the inception of the Medicare Act, American populations lacked adequate access to healthcare services. The Social Security Amendment of 1965 paved the way for legislation in the US featured with the Medicare Act. The law provided federal health insurance for those aged 65 or above, needy families and the eligible vulnerable populations. The Medicare Act covered immigrant women whose labor a</w:t>
      </w:r>
      <w:r w:rsidR="000E4C12">
        <w:rPr>
          <w:rFonts w:ascii="Times New Roman" w:hAnsi="Times New Roman" w:cs="Times New Roman"/>
          <w:sz w:val="24"/>
          <w:szCs w:val="24"/>
        </w:rPr>
        <w:t>s well as delivery of a child occurred in the USA (</w:t>
      </w:r>
      <w:r w:rsidRPr="00271396">
        <w:rPr>
          <w:rFonts w:ascii="Times New Roman" w:hAnsi="Times New Roman" w:cs="Times New Roman"/>
          <w:sz w:val="24"/>
          <w:szCs w:val="24"/>
        </w:rPr>
        <w:t>Haviland, 2018). American states were allowed to integrate their health regulation guidelines attached to the varied health programs, and there were some mandatory federal requirements that needed to be met by each state such as rural health clinics, inpatients hospital services, prenatal care, and vaccinating for children among others. It is with no doubt that the majority of American benefited from these health programs.</w:t>
      </w:r>
    </w:p>
    <w:p w:rsidR="00061E16" w:rsidRPr="0027139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Economic Analysis.</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 xml:space="preserve">The Medicare Act was designated to meet the health cost for the elderly and other eligible populations. The Medicare Act and its related health insurance cost for the entire federal nation were estimated to be $260 billion per year (Sheehy, 2017). The Medicare Act is financed </w:t>
      </w:r>
      <w:r w:rsidRPr="00271396">
        <w:rPr>
          <w:rFonts w:ascii="Times New Roman" w:hAnsi="Times New Roman" w:cs="Times New Roman"/>
          <w:sz w:val="24"/>
          <w:szCs w:val="24"/>
        </w:rPr>
        <w:lastRenderedPageBreak/>
        <w:t>through the payroll taxes; also known as mandatory spending for the federal as well as veteran’s pensions and health care welfare. Introduction of Medicare led to a 23% increase in total hospital expenditures and a dramatic rise in per capita health spending (Marmor, 2017).</w:t>
      </w:r>
    </w:p>
    <w:p w:rsidR="00061E16" w:rsidRPr="0027139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 xml:space="preserve">Recommendations for </w:t>
      </w:r>
      <w:r w:rsidR="00544968" w:rsidRPr="00271396">
        <w:rPr>
          <w:rFonts w:ascii="Times New Roman" w:hAnsi="Times New Roman" w:cs="Times New Roman"/>
          <w:b/>
          <w:sz w:val="24"/>
          <w:szCs w:val="24"/>
        </w:rPr>
        <w:t>R</w:t>
      </w:r>
      <w:r w:rsidRPr="00271396">
        <w:rPr>
          <w:rFonts w:ascii="Times New Roman" w:hAnsi="Times New Roman" w:cs="Times New Roman"/>
          <w:b/>
          <w:sz w:val="24"/>
          <w:szCs w:val="24"/>
        </w:rPr>
        <w:t>eform.</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Although the Medicare Act has been effective in addressing health issues of the vulnerable populations, its services need to be complemented with the following practices for acute reformation.</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i.    Expanding access to care in underserved areas.</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ii.    Cost maintenance.</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iii.    New funding for Medicare (Sheehy, 2017).</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iv.    Free prev</w:t>
      </w:r>
      <w:bookmarkStart w:id="0" w:name="_GoBack"/>
      <w:bookmarkEnd w:id="0"/>
      <w:r w:rsidRPr="00271396">
        <w:rPr>
          <w:rFonts w:ascii="Times New Roman" w:hAnsi="Times New Roman" w:cs="Times New Roman"/>
          <w:sz w:val="24"/>
          <w:szCs w:val="24"/>
        </w:rPr>
        <w:t xml:space="preserve">entive services. </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v.    Higher premiums for higher-income enrollees.</w:t>
      </w:r>
    </w:p>
    <w:p w:rsidR="00061E16" w:rsidRPr="0027139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Conclusion.</w:t>
      </w:r>
    </w:p>
    <w:p w:rsidR="00061E16" w:rsidRPr="00271396" w:rsidRDefault="00061E16" w:rsidP="00544968">
      <w:pPr>
        <w:spacing w:line="480" w:lineRule="auto"/>
        <w:ind w:firstLine="720"/>
        <w:rPr>
          <w:rFonts w:ascii="Times New Roman" w:hAnsi="Times New Roman" w:cs="Times New Roman"/>
          <w:sz w:val="24"/>
          <w:szCs w:val="24"/>
        </w:rPr>
      </w:pPr>
      <w:r w:rsidRPr="00271396">
        <w:rPr>
          <w:rFonts w:ascii="Times New Roman" w:hAnsi="Times New Roman" w:cs="Times New Roman"/>
          <w:sz w:val="24"/>
          <w:szCs w:val="24"/>
        </w:rPr>
        <w:t>The Medicare Act stands a chance for reforming the healthcare industry by meeting the healthcare needs for the aged and vulnerable populations (Sheehy, 2017). However, it needs to be complemented with policy reforms through cost maintenance, new funding for Medicare, and free pre</w:t>
      </w:r>
      <w:r w:rsidR="000E4C12">
        <w:rPr>
          <w:rFonts w:ascii="Times New Roman" w:hAnsi="Times New Roman" w:cs="Times New Roman"/>
          <w:sz w:val="24"/>
          <w:szCs w:val="24"/>
        </w:rPr>
        <w:t>ventive services among other aspects.</w:t>
      </w: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271396" w:rsidP="00271396">
      <w:pPr>
        <w:tabs>
          <w:tab w:val="left" w:pos="21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44968" w:rsidRPr="00271396" w:rsidRDefault="00544968" w:rsidP="00544968">
      <w:pPr>
        <w:spacing w:line="480" w:lineRule="auto"/>
        <w:rPr>
          <w:rFonts w:ascii="Times New Roman" w:hAnsi="Times New Roman" w:cs="Times New Roman"/>
          <w:sz w:val="24"/>
          <w:szCs w:val="24"/>
        </w:rPr>
      </w:pPr>
    </w:p>
    <w:p w:rsidR="000E2DAC" w:rsidRPr="00271396" w:rsidRDefault="000E2DAC"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lastRenderedPageBreak/>
        <w:t>References.</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Adams, C., Gebru, F., &amp; Kimmel, L. (2017). MEDICAID 101: AN OVERVIEW.</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Erlyana, E., Schuldberg, J., &amp; Last, M. (2016). Historical Overview of Long-Term Care. </w:t>
      </w:r>
      <w:r w:rsidRPr="00271396">
        <w:rPr>
          <w:rFonts w:ascii="Times New Roman" w:hAnsi="Times New Roman" w:cs="Times New Roman"/>
          <w:i/>
          <w:iCs/>
          <w:color w:val="222222"/>
          <w:sz w:val="24"/>
          <w:szCs w:val="24"/>
          <w:shd w:val="clear" w:color="auto" w:fill="FFFFFF"/>
        </w:rPr>
        <w:t>Managing the Long-Term Care Facility: Practical Approaches to Providing Quality Care</w:t>
      </w:r>
      <w:r w:rsidRPr="00271396">
        <w:rPr>
          <w:rFonts w:ascii="Times New Roman" w:hAnsi="Times New Roman" w:cs="Times New Roman"/>
          <w:color w:val="222222"/>
          <w:sz w:val="24"/>
          <w:szCs w:val="24"/>
          <w:shd w:val="clear" w:color="auto" w:fill="FFFFFF"/>
        </w:rPr>
        <w:t>, 1.</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Haviland, G. (2018). Not So Different after All: The Status of Interpretive Rules in the Medicare Act. </w:t>
      </w:r>
      <w:r w:rsidRPr="00271396">
        <w:rPr>
          <w:rFonts w:ascii="Times New Roman" w:hAnsi="Times New Roman" w:cs="Times New Roman"/>
          <w:i/>
          <w:iCs/>
          <w:color w:val="222222"/>
          <w:sz w:val="24"/>
          <w:szCs w:val="24"/>
          <w:shd w:val="clear" w:color="auto" w:fill="FFFFFF"/>
        </w:rPr>
        <w:t>The University of Chicago Law Review</w:t>
      </w:r>
      <w:r w:rsidRPr="00271396">
        <w:rPr>
          <w:rFonts w:ascii="Times New Roman" w:hAnsi="Times New Roman" w:cs="Times New Roman"/>
          <w:color w:val="222222"/>
          <w:sz w:val="24"/>
          <w:szCs w:val="24"/>
          <w:shd w:val="clear" w:color="auto" w:fill="FFFFFF"/>
        </w:rPr>
        <w:t>, </w:t>
      </w:r>
      <w:r w:rsidRPr="00271396">
        <w:rPr>
          <w:rFonts w:ascii="Times New Roman" w:hAnsi="Times New Roman" w:cs="Times New Roman"/>
          <w:i/>
          <w:iCs/>
          <w:color w:val="222222"/>
          <w:sz w:val="24"/>
          <w:szCs w:val="24"/>
          <w:shd w:val="clear" w:color="auto" w:fill="FFFFFF"/>
        </w:rPr>
        <w:t>85</w:t>
      </w:r>
      <w:r w:rsidRPr="00271396">
        <w:rPr>
          <w:rFonts w:ascii="Times New Roman" w:hAnsi="Times New Roman" w:cs="Times New Roman"/>
          <w:color w:val="222222"/>
          <w:sz w:val="24"/>
          <w:szCs w:val="24"/>
          <w:shd w:val="clear" w:color="auto" w:fill="FFFFFF"/>
        </w:rPr>
        <w:t>(6), 1511-1544.</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Marmor, T. R. (2017). </w:t>
      </w:r>
      <w:r w:rsidRPr="00271396">
        <w:rPr>
          <w:rFonts w:ascii="Times New Roman" w:hAnsi="Times New Roman" w:cs="Times New Roman"/>
          <w:i/>
          <w:iCs/>
          <w:color w:val="222222"/>
          <w:sz w:val="24"/>
          <w:szCs w:val="24"/>
          <w:shd w:val="clear" w:color="auto" w:fill="FFFFFF"/>
        </w:rPr>
        <w:t>The politics of Medicare</w:t>
      </w:r>
      <w:r w:rsidRPr="00271396">
        <w:rPr>
          <w:rFonts w:ascii="Times New Roman" w:hAnsi="Times New Roman" w:cs="Times New Roman"/>
          <w:color w:val="222222"/>
          <w:sz w:val="24"/>
          <w:szCs w:val="24"/>
          <w:shd w:val="clear" w:color="auto" w:fill="FFFFFF"/>
        </w:rPr>
        <w:t>. Routledge.</w:t>
      </w:r>
    </w:p>
    <w:p w:rsidR="00061E16" w:rsidRPr="00271396" w:rsidRDefault="00061E16" w:rsidP="00544968">
      <w:pPr>
        <w:spacing w:line="480" w:lineRule="auto"/>
        <w:ind w:left="720" w:hanging="720"/>
        <w:rPr>
          <w:rFonts w:ascii="Times New Roman" w:hAnsi="Times New Roman" w:cs="Times New Roman"/>
          <w:sz w:val="24"/>
          <w:szCs w:val="24"/>
        </w:rPr>
      </w:pPr>
      <w:r w:rsidRPr="00271396">
        <w:rPr>
          <w:rFonts w:ascii="Times New Roman" w:hAnsi="Times New Roman" w:cs="Times New Roman"/>
          <w:color w:val="222222"/>
          <w:sz w:val="24"/>
          <w:szCs w:val="24"/>
          <w:shd w:val="clear" w:color="auto" w:fill="FFFFFF"/>
        </w:rPr>
        <w:t>Sheehy, A. M. (2017). Medicare and the 3-inpatient midnight requirement: A statute in need of modernization. </w:t>
      </w:r>
      <w:r w:rsidRPr="00271396">
        <w:rPr>
          <w:rFonts w:ascii="Times New Roman" w:hAnsi="Times New Roman" w:cs="Times New Roman"/>
          <w:i/>
          <w:iCs/>
          <w:color w:val="222222"/>
          <w:sz w:val="24"/>
          <w:szCs w:val="24"/>
          <w:shd w:val="clear" w:color="auto" w:fill="FFFFFF"/>
        </w:rPr>
        <w:t>Journal of hospital medicine</w:t>
      </w:r>
      <w:r w:rsidRPr="00271396">
        <w:rPr>
          <w:rFonts w:ascii="Times New Roman" w:hAnsi="Times New Roman" w:cs="Times New Roman"/>
          <w:color w:val="222222"/>
          <w:sz w:val="24"/>
          <w:szCs w:val="24"/>
          <w:shd w:val="clear" w:color="auto" w:fill="FFFFFF"/>
        </w:rPr>
        <w:t>, </w:t>
      </w:r>
      <w:r w:rsidRPr="00271396">
        <w:rPr>
          <w:rFonts w:ascii="Times New Roman" w:hAnsi="Times New Roman" w:cs="Times New Roman"/>
          <w:i/>
          <w:iCs/>
          <w:color w:val="222222"/>
          <w:sz w:val="24"/>
          <w:szCs w:val="24"/>
          <w:shd w:val="clear" w:color="auto" w:fill="FFFFFF"/>
        </w:rPr>
        <w:t>12</w:t>
      </w:r>
      <w:r w:rsidRPr="00271396">
        <w:rPr>
          <w:rFonts w:ascii="Times New Roman" w:hAnsi="Times New Roman" w:cs="Times New Roman"/>
          <w:color w:val="222222"/>
          <w:sz w:val="24"/>
          <w:szCs w:val="24"/>
          <w:shd w:val="clear" w:color="auto" w:fill="FFFFFF"/>
        </w:rPr>
        <w:t>(3).</w:t>
      </w:r>
    </w:p>
    <w:sectPr w:rsidR="00061E16" w:rsidRPr="00271396" w:rsidSect="005449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683" w:rsidRDefault="000B5683" w:rsidP="00544968">
      <w:pPr>
        <w:spacing w:after="0" w:line="240" w:lineRule="auto"/>
      </w:pPr>
      <w:r>
        <w:separator/>
      </w:r>
    </w:p>
  </w:endnote>
  <w:endnote w:type="continuationSeparator" w:id="1">
    <w:p w:rsidR="000B5683" w:rsidRDefault="000B5683" w:rsidP="00544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683" w:rsidRDefault="000B5683" w:rsidP="00544968">
      <w:pPr>
        <w:spacing w:after="0" w:line="240" w:lineRule="auto"/>
      </w:pPr>
      <w:r>
        <w:separator/>
      </w:r>
    </w:p>
  </w:footnote>
  <w:footnote w:type="continuationSeparator" w:id="1">
    <w:p w:rsidR="000B5683" w:rsidRDefault="000B5683" w:rsidP="00544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8" w:rsidRPr="00544968" w:rsidRDefault="00544968" w:rsidP="00544968">
    <w:pPr>
      <w:rPr>
        <w:rFonts w:ascii="Times New Roman" w:hAnsi="Times New Roman" w:cs="Times New Roman"/>
        <w:sz w:val="24"/>
        <w:szCs w:val="24"/>
      </w:rPr>
    </w:pPr>
    <w:r w:rsidRPr="00544968">
      <w:rPr>
        <w:rFonts w:ascii="Times New Roman" w:hAnsi="Times New Roman" w:cs="Times New Roman"/>
        <w:sz w:val="24"/>
        <w:szCs w:val="24"/>
      </w:rPr>
      <w:t>OUTLINE ON MEDICARE 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13207790"/>
        <w:docPartObj>
          <w:docPartGallery w:val="Page Numbers (Top of Page)"/>
          <w:docPartUnique/>
        </w:docPartObj>
      </w:sdtPr>
      <w:sdtEndPr>
        <w:rPr>
          <w:noProof/>
        </w:rPr>
      </w:sdtEndPr>
      <w:sdtContent>
        <w:r w:rsidR="001B2F9A" w:rsidRPr="00544968">
          <w:rPr>
            <w:rFonts w:ascii="Times New Roman" w:hAnsi="Times New Roman" w:cs="Times New Roman"/>
            <w:sz w:val="24"/>
            <w:szCs w:val="24"/>
          </w:rPr>
          <w:fldChar w:fldCharType="begin"/>
        </w:r>
        <w:r w:rsidRPr="00544968">
          <w:rPr>
            <w:rFonts w:ascii="Times New Roman" w:hAnsi="Times New Roman" w:cs="Times New Roman"/>
            <w:sz w:val="24"/>
            <w:szCs w:val="24"/>
          </w:rPr>
          <w:instrText xml:space="preserve"> PAGE   \* MERGEFORMAT </w:instrText>
        </w:r>
        <w:r w:rsidR="001B2F9A" w:rsidRPr="00544968">
          <w:rPr>
            <w:rFonts w:ascii="Times New Roman" w:hAnsi="Times New Roman" w:cs="Times New Roman"/>
            <w:sz w:val="24"/>
            <w:szCs w:val="24"/>
          </w:rPr>
          <w:fldChar w:fldCharType="separate"/>
        </w:r>
        <w:r w:rsidR="0064672F">
          <w:rPr>
            <w:rFonts w:ascii="Times New Roman" w:hAnsi="Times New Roman" w:cs="Times New Roman"/>
            <w:noProof/>
            <w:sz w:val="24"/>
            <w:szCs w:val="24"/>
          </w:rPr>
          <w:t>3</w:t>
        </w:r>
        <w:r w:rsidR="001B2F9A" w:rsidRPr="00544968">
          <w:rPr>
            <w:rFonts w:ascii="Times New Roman" w:hAnsi="Times New Roman" w:cs="Times New Roman"/>
            <w:noProof/>
            <w:sz w:val="24"/>
            <w:szCs w:val="24"/>
          </w:rPr>
          <w:fldChar w:fldCharType="end"/>
        </w:r>
      </w:sdtContent>
    </w:sdt>
  </w:p>
  <w:p w:rsidR="00544968" w:rsidRPr="00544968" w:rsidRDefault="0054496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8" w:rsidRDefault="00544968">
    <w:pPr>
      <w:pStyle w:val="Header"/>
    </w:pPr>
    <w:r w:rsidRPr="00544968">
      <w:rPr>
        <w:rFonts w:ascii="Times New Roman" w:hAnsi="Times New Roman" w:cs="Times New Roman"/>
        <w:sz w:val="24"/>
        <w:szCs w:val="24"/>
      </w:rPr>
      <w:t>Running head: OUTLINE ON MEDICARE ACT.</w:t>
    </w:r>
    <w:r>
      <w:rPr>
        <w:rFonts w:ascii="Times New Roman" w:hAnsi="Times New Roman" w:cs="Times New Roman"/>
        <w:sz w:val="24"/>
        <w:szCs w:val="24"/>
      </w:rPr>
      <w:tab/>
    </w:r>
    <w:sdt>
      <w:sdtPr>
        <w:id w:val="1998377532"/>
        <w:docPartObj>
          <w:docPartGallery w:val="Page Numbers (Top of Page)"/>
          <w:docPartUnique/>
        </w:docPartObj>
      </w:sdtPr>
      <w:sdtEndPr>
        <w:rPr>
          <w:noProof/>
        </w:rPr>
      </w:sdtEndPr>
      <w:sdtContent>
        <w:r w:rsidR="001B2F9A">
          <w:fldChar w:fldCharType="begin"/>
        </w:r>
        <w:r>
          <w:instrText xml:space="preserve"> PAGE   \* MERGEFORMAT </w:instrText>
        </w:r>
        <w:r w:rsidR="001B2F9A">
          <w:fldChar w:fldCharType="separate"/>
        </w:r>
        <w:r w:rsidR="00B77C10">
          <w:rPr>
            <w:noProof/>
          </w:rPr>
          <w:t>1</w:t>
        </w:r>
        <w:r w:rsidR="001B2F9A">
          <w:rPr>
            <w:noProof/>
          </w:rPr>
          <w:fldChar w:fldCharType="end"/>
        </w:r>
      </w:sdtContent>
    </w:sdt>
  </w:p>
  <w:p w:rsidR="00544968" w:rsidRDefault="005449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43BA9"/>
    <w:multiLevelType w:val="hybridMultilevel"/>
    <w:tmpl w:val="8A6007C6"/>
    <w:lvl w:ilvl="0" w:tplc="A65E01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E2FC5"/>
    <w:rsid w:val="000427FA"/>
    <w:rsid w:val="000611E8"/>
    <w:rsid w:val="00061E16"/>
    <w:rsid w:val="000B5683"/>
    <w:rsid w:val="000D068E"/>
    <w:rsid w:val="000E2DAC"/>
    <w:rsid w:val="000E4C12"/>
    <w:rsid w:val="00174C05"/>
    <w:rsid w:val="001A7647"/>
    <w:rsid w:val="001B256C"/>
    <w:rsid w:val="001B2F9A"/>
    <w:rsid w:val="001E2FC5"/>
    <w:rsid w:val="00205711"/>
    <w:rsid w:val="0023238D"/>
    <w:rsid w:val="00271396"/>
    <w:rsid w:val="00282653"/>
    <w:rsid w:val="00295F11"/>
    <w:rsid w:val="002D4F83"/>
    <w:rsid w:val="00352D15"/>
    <w:rsid w:val="003A3C99"/>
    <w:rsid w:val="004A1F80"/>
    <w:rsid w:val="004A7789"/>
    <w:rsid w:val="004C4E74"/>
    <w:rsid w:val="00542A3D"/>
    <w:rsid w:val="00544968"/>
    <w:rsid w:val="005D2EA8"/>
    <w:rsid w:val="005E2C71"/>
    <w:rsid w:val="0064672F"/>
    <w:rsid w:val="00721B1B"/>
    <w:rsid w:val="00776140"/>
    <w:rsid w:val="00784A3C"/>
    <w:rsid w:val="00816D7D"/>
    <w:rsid w:val="00830607"/>
    <w:rsid w:val="00846275"/>
    <w:rsid w:val="00850764"/>
    <w:rsid w:val="008C1C07"/>
    <w:rsid w:val="008E6179"/>
    <w:rsid w:val="00986CAE"/>
    <w:rsid w:val="00987B27"/>
    <w:rsid w:val="009C5FA6"/>
    <w:rsid w:val="00A27A79"/>
    <w:rsid w:val="00AB5767"/>
    <w:rsid w:val="00B77C10"/>
    <w:rsid w:val="00BC0811"/>
    <w:rsid w:val="00C91836"/>
    <w:rsid w:val="00E91F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C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836"/>
    <w:pPr>
      <w:ind w:left="720"/>
      <w:contextualSpacing/>
    </w:pPr>
  </w:style>
  <w:style w:type="paragraph" w:styleId="Header">
    <w:name w:val="header"/>
    <w:basedOn w:val="Normal"/>
    <w:link w:val="HeaderChar"/>
    <w:uiPriority w:val="99"/>
    <w:unhideWhenUsed/>
    <w:rsid w:val="00544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68"/>
  </w:style>
  <w:style w:type="paragraph" w:styleId="Footer">
    <w:name w:val="footer"/>
    <w:basedOn w:val="Normal"/>
    <w:link w:val="FooterChar"/>
    <w:uiPriority w:val="99"/>
    <w:unhideWhenUsed/>
    <w:rsid w:val="00544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6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2019-03-15T08:23:00Z</dcterms:created>
  <dcterms:modified xsi:type="dcterms:W3CDTF">2019-03-15T08:24:00Z</dcterms:modified>
</cp:coreProperties>
</file>